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4B" w:rsidRDefault="00902F4B" w:rsidP="00433C2F">
      <w:pPr>
        <w:ind w:firstLine="723"/>
        <w:jc w:val="center"/>
        <w:rPr>
          <w:rFonts w:ascii="Times New Roman" w:eastAsia="仿宋_GB2312" w:hAnsi="Times New Roman"/>
          <w:bCs/>
          <w:color w:val="000000"/>
          <w:sz w:val="32"/>
          <w:szCs w:val="32"/>
        </w:rPr>
      </w:pPr>
    </w:p>
    <w:p w:rsidR="00902F4B" w:rsidRDefault="00350553">
      <w:pPr>
        <w:spacing w:beforeLines="100" w:before="312" w:afterLines="100" w:after="312" w:line="520" w:lineRule="exact"/>
        <w:jc w:val="center"/>
        <w:rPr>
          <w:rFonts w:ascii="Times New Roman" w:eastAsia="黑体" w:hAnsi="Times New Roman"/>
          <w:bCs/>
          <w:color w:val="000000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农林学科工作委员会</w:t>
      </w:r>
      <w:r>
        <w:rPr>
          <w:rFonts w:ascii="Times New Roman" w:eastAsia="黑体" w:hAnsi="Times New Roman"/>
          <w:sz w:val="36"/>
          <w:szCs w:val="36"/>
        </w:rPr>
        <w:t>202</w:t>
      </w:r>
      <w:r>
        <w:rPr>
          <w:rFonts w:ascii="Times New Roman" w:eastAsia="黑体" w:hAnsi="Times New Roman" w:hint="eastAsia"/>
          <w:sz w:val="36"/>
          <w:szCs w:val="36"/>
        </w:rPr>
        <w:t>4</w:t>
      </w:r>
      <w:r>
        <w:rPr>
          <w:rFonts w:ascii="Times New Roman" w:eastAsia="黑体" w:hAnsi="Times New Roman"/>
          <w:sz w:val="36"/>
          <w:szCs w:val="36"/>
        </w:rPr>
        <w:t>年研究课题指南</w:t>
      </w:r>
    </w:p>
    <w:p w:rsidR="00902F4B" w:rsidRDefault="00350553" w:rsidP="00831ED6">
      <w:pPr>
        <w:spacing w:beforeLines="50" w:before="156" w:line="520" w:lineRule="exact"/>
        <w:ind w:firstLineChars="200" w:firstLine="643"/>
        <w:rPr>
          <w:rFonts w:ascii="楷体_GB2312" w:eastAsia="楷体_GB2312" w:hAnsi="Times New Roman"/>
          <w:b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一、</w:t>
      </w:r>
      <w:proofErr w:type="gramStart"/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思政类</w:t>
      </w:r>
      <w:proofErr w:type="gramEnd"/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立德树人党建与思想政治教育工作创新研究</w:t>
      </w:r>
      <w:r>
        <w:rPr>
          <w:rFonts w:ascii="仿宋_GB2312" w:eastAsia="仿宋_GB2312" w:hAnsi="Times New Roman" w:hint="eastAsia"/>
          <w:sz w:val="32"/>
          <w:szCs w:val="32"/>
        </w:rPr>
        <w:t>*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科技小院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党建思政育人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模式研究</w:t>
      </w:r>
      <w:r>
        <w:rPr>
          <w:rFonts w:ascii="仿宋_GB2312" w:eastAsia="仿宋_GB2312" w:hAnsi="Times New Roman" w:hint="eastAsia"/>
          <w:sz w:val="32"/>
          <w:szCs w:val="32"/>
        </w:rPr>
        <w:t>*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Times New Roman" w:hint="eastAsia"/>
          <w:sz w:val="32"/>
          <w:szCs w:val="32"/>
        </w:rPr>
        <w:t>研究生导学关系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和思政育人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机制研究</w:t>
      </w:r>
      <w:r>
        <w:rPr>
          <w:rFonts w:ascii="仿宋_GB2312" w:eastAsia="仿宋_GB2312" w:hAnsi="Times New Roman" w:hint="eastAsia"/>
          <w:sz w:val="32"/>
          <w:szCs w:val="32"/>
        </w:rPr>
        <w:t>*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Times New Roman" w:hint="eastAsia"/>
          <w:sz w:val="32"/>
          <w:szCs w:val="32"/>
        </w:rPr>
        <w:t>思想政治教育工作队伍建设研究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</w:t>
      </w:r>
      <w:r>
        <w:rPr>
          <w:rFonts w:ascii="仿宋_GB2312" w:eastAsia="仿宋_GB2312" w:hAnsi="Times New Roman" w:hint="eastAsia"/>
          <w:sz w:val="32"/>
          <w:szCs w:val="32"/>
        </w:rPr>
        <w:t>新时期研究生思政工作“五育并举”路径研究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弘扬农耕文化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深化知农爱农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创新型人才培养研究</w:t>
      </w:r>
    </w:p>
    <w:p w:rsidR="00902F4B" w:rsidRDefault="00350553" w:rsidP="00831ED6">
      <w:pPr>
        <w:spacing w:beforeLines="50" w:before="156" w:line="520" w:lineRule="exact"/>
        <w:ind w:firstLineChars="200" w:firstLine="643"/>
        <w:rPr>
          <w:rFonts w:ascii="楷体_GB2312" w:eastAsia="楷体_GB2312" w:hAnsi="Times New Roman"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二、招生培养管理类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研究生生源质量提升机制研究</w:t>
      </w:r>
      <w:r>
        <w:rPr>
          <w:rFonts w:ascii="仿宋_GB2312" w:eastAsia="仿宋_GB2312" w:hAnsi="Times New Roman" w:hint="eastAsia"/>
          <w:sz w:val="32"/>
          <w:szCs w:val="32"/>
        </w:rPr>
        <w:t>*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Times New Roman"/>
          <w:sz w:val="32"/>
          <w:szCs w:val="32"/>
        </w:rPr>
        <w:t>农林研究生分类</w:t>
      </w:r>
      <w:r>
        <w:rPr>
          <w:rFonts w:ascii="仿宋_GB2312" w:eastAsia="仿宋_GB2312" w:hAnsi="Times New Roman" w:hint="eastAsia"/>
          <w:sz w:val="32"/>
          <w:szCs w:val="32"/>
        </w:rPr>
        <w:t>培养和评价模式研究</w:t>
      </w:r>
      <w:r>
        <w:rPr>
          <w:rFonts w:ascii="仿宋_GB2312" w:eastAsia="仿宋_GB2312" w:hAnsi="Times New Roman" w:hint="eastAsia"/>
          <w:sz w:val="32"/>
          <w:szCs w:val="32"/>
        </w:rPr>
        <w:t>*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</w:t>
      </w:r>
      <w:r>
        <w:rPr>
          <w:rFonts w:ascii="仿宋_GB2312" w:eastAsia="仿宋_GB2312" w:hAnsi="Times New Roman" w:hint="eastAsia"/>
          <w:sz w:val="32"/>
          <w:szCs w:val="32"/>
        </w:rPr>
        <w:t>研究生精品课程与教材建设研究</w:t>
      </w:r>
      <w:r>
        <w:rPr>
          <w:rFonts w:ascii="仿宋_GB2312" w:eastAsia="仿宋_GB2312" w:hAnsi="Times New Roman" w:hint="eastAsia"/>
          <w:sz w:val="32"/>
          <w:szCs w:val="32"/>
        </w:rPr>
        <w:t>*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</w:t>
      </w:r>
      <w:r>
        <w:rPr>
          <w:rFonts w:ascii="仿宋_GB2312" w:eastAsia="仿宋_GB2312" w:hAnsi="Times New Roman" w:hint="eastAsia"/>
          <w:sz w:val="32"/>
          <w:szCs w:val="32"/>
        </w:rPr>
        <w:t>研究生招生初试科目改革研究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5.</w:t>
      </w:r>
      <w:r>
        <w:rPr>
          <w:rFonts w:ascii="仿宋_GB2312" w:eastAsia="仿宋_GB2312" w:hAnsi="Times New Roman" w:hint="eastAsia"/>
          <w:sz w:val="32"/>
          <w:szCs w:val="32"/>
        </w:rPr>
        <w:t>研究生导师队伍能力建设研究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6.</w:t>
      </w:r>
      <w:r>
        <w:rPr>
          <w:rFonts w:ascii="仿宋_GB2312" w:eastAsia="仿宋_GB2312" w:hAnsi="Times New Roman" w:hint="eastAsia"/>
          <w:sz w:val="32"/>
          <w:szCs w:val="32"/>
        </w:rPr>
        <w:t>专硕学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硕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分类培养现状调查分析研究</w:t>
      </w:r>
    </w:p>
    <w:p w:rsidR="00902F4B" w:rsidRDefault="00350553" w:rsidP="00831ED6">
      <w:pPr>
        <w:spacing w:beforeLines="50" w:before="156" w:line="520" w:lineRule="exact"/>
        <w:ind w:firstLineChars="200" w:firstLine="643"/>
        <w:rPr>
          <w:rFonts w:ascii="楷体_GB2312" w:eastAsia="楷体_GB2312" w:hAnsi="Times New Roman"/>
          <w:b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三、学位学科类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研究生学位授予标准与质量评价体系研究</w:t>
      </w:r>
      <w:r>
        <w:rPr>
          <w:rFonts w:ascii="仿宋_GB2312" w:eastAsia="仿宋_GB2312" w:hAnsi="Times New Roman" w:hint="eastAsia"/>
          <w:sz w:val="32"/>
          <w:szCs w:val="32"/>
        </w:rPr>
        <w:t>*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Times New Roman" w:hint="eastAsia"/>
          <w:sz w:val="32"/>
          <w:szCs w:val="32"/>
        </w:rPr>
        <w:t>一流大学和优势学科建设理论研究</w:t>
      </w:r>
      <w:r>
        <w:rPr>
          <w:rFonts w:ascii="仿宋_GB2312" w:eastAsia="仿宋_GB2312" w:hAnsi="Times New Roman" w:hint="eastAsia"/>
          <w:sz w:val="32"/>
          <w:szCs w:val="32"/>
        </w:rPr>
        <w:t>*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Times New Roman"/>
          <w:sz w:val="32"/>
          <w:szCs w:val="32"/>
        </w:rPr>
        <w:t>学科交叉</w:t>
      </w:r>
      <w:r>
        <w:rPr>
          <w:rFonts w:ascii="仿宋_GB2312" w:eastAsia="仿宋_GB2312" w:hAnsi="Times New Roman" w:hint="eastAsia"/>
          <w:sz w:val="32"/>
          <w:szCs w:val="32"/>
        </w:rPr>
        <w:t>培养环境与机制建设研究</w:t>
      </w:r>
      <w:r>
        <w:rPr>
          <w:rFonts w:ascii="仿宋_GB2312" w:eastAsia="仿宋_GB2312" w:hAnsi="Times New Roman" w:hint="eastAsia"/>
          <w:sz w:val="32"/>
          <w:szCs w:val="32"/>
        </w:rPr>
        <w:t>*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农林学科创新和特色发展案例研究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5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预防和处置研究生学术不端机制研究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6.</w:t>
      </w:r>
      <w:r>
        <w:rPr>
          <w:rFonts w:ascii="仿宋_GB2312" w:eastAsia="仿宋_GB2312" w:hAnsi="Times New Roman" w:hint="eastAsia"/>
          <w:sz w:val="32"/>
          <w:szCs w:val="32"/>
        </w:rPr>
        <w:t>学位论文答辩评价标准与评价机制研究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7.</w:t>
      </w:r>
      <w:r>
        <w:rPr>
          <w:rFonts w:ascii="仿宋_GB2312" w:eastAsia="仿宋_GB2312" w:hAnsi="Times New Roman" w:hint="eastAsia"/>
          <w:sz w:val="32"/>
          <w:szCs w:val="32"/>
        </w:rPr>
        <w:t>同等学力教育质量保障机制研究</w:t>
      </w:r>
    </w:p>
    <w:p w:rsidR="00902F4B" w:rsidRDefault="00350553" w:rsidP="00831ED6">
      <w:pPr>
        <w:spacing w:beforeLines="50" w:before="156" w:line="520" w:lineRule="exact"/>
        <w:ind w:firstLineChars="200" w:firstLine="643"/>
        <w:rPr>
          <w:rFonts w:ascii="楷体_GB2312" w:eastAsia="楷体_GB2312" w:hAnsi="Times New Roman"/>
          <w:b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四、综合类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研究生教育质量体系和评价标准研究</w:t>
      </w:r>
      <w:r>
        <w:rPr>
          <w:rFonts w:ascii="仿宋_GB2312" w:eastAsia="仿宋_GB2312" w:hAnsi="Times New Roman" w:hint="eastAsia"/>
          <w:sz w:val="32"/>
          <w:szCs w:val="32"/>
        </w:rPr>
        <w:t>*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Times New Roman" w:hint="eastAsia"/>
          <w:sz w:val="32"/>
          <w:szCs w:val="32"/>
        </w:rPr>
        <w:t>研究生教育分类发展研究</w:t>
      </w:r>
      <w:r>
        <w:rPr>
          <w:rFonts w:ascii="仿宋_GB2312" w:eastAsia="仿宋_GB2312" w:hAnsi="Times New Roman" w:hint="eastAsia"/>
          <w:sz w:val="32"/>
          <w:szCs w:val="32"/>
        </w:rPr>
        <w:t>*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新时期高层次人才培养质量与监管机制研究</w:t>
      </w:r>
      <w:r>
        <w:rPr>
          <w:rFonts w:ascii="仿宋_GB2312" w:eastAsia="仿宋_GB2312" w:hAnsi="Times New Roman" w:hint="eastAsia"/>
          <w:sz w:val="32"/>
          <w:szCs w:val="32"/>
        </w:rPr>
        <w:t>*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研究生教育中的科教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融汇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和产教融合模式研究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新时期农林研究生教育体系建构研究</w:t>
      </w:r>
    </w:p>
    <w:p w:rsidR="00902F4B" w:rsidRDefault="00350553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</w:t>
      </w:r>
      <w:r>
        <w:rPr>
          <w:rFonts w:ascii="仿宋_GB2312" w:eastAsia="仿宋_GB2312" w:hAnsi="Times New Roman" w:hint="eastAsia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研究生教育的育人规律研究</w:t>
      </w:r>
    </w:p>
    <w:p w:rsidR="00902F4B" w:rsidRDefault="00902F4B">
      <w:pPr>
        <w:ind w:firstLineChars="221" w:firstLine="707"/>
        <w:jc w:val="left"/>
        <w:rPr>
          <w:rFonts w:ascii="仿宋_GB2312" w:eastAsia="仿宋_GB2312"/>
          <w:sz w:val="32"/>
          <w:szCs w:val="32"/>
        </w:rPr>
      </w:pPr>
    </w:p>
    <w:p w:rsidR="00902F4B" w:rsidRDefault="00350553" w:rsidP="00433C2F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注：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指南分为四大类（组别），标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*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为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重点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研究课题。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课题的研究内容原则上应围绕课题指南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进行设计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，研究应面向学术前沿和工作实践需要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。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可根据具体研究内容，调整研究题目。也可选择农林学科研究生教育方面其他重点、难点、热点问题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设定选题进行申报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。</w:t>
      </w:r>
      <w:bookmarkStart w:id="0" w:name="_GoBack"/>
      <w:bookmarkEnd w:id="0"/>
    </w:p>
    <w:sectPr w:rsidR="00902F4B" w:rsidSect="00433C2F">
      <w:footerReference w:type="default" r:id="rId9"/>
      <w:pgSz w:w="11906" w:h="16838"/>
      <w:pgMar w:top="1440" w:right="1457" w:bottom="1440" w:left="145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53" w:rsidRDefault="00350553">
      <w:r>
        <w:separator/>
      </w:r>
    </w:p>
  </w:endnote>
  <w:endnote w:type="continuationSeparator" w:id="0">
    <w:p w:rsidR="00350553" w:rsidRDefault="0035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7C0F937-CE06-431A-A5AB-DB1ADC07B66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D61F0BF-7658-4C4D-ADCE-911CF421119C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8B1719DB-A047-4D37-8D77-D592AE85A3F2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4B" w:rsidRDefault="00902F4B">
    <w:pPr>
      <w:pStyle w:val="a5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53" w:rsidRDefault="00350553">
      <w:r>
        <w:separator/>
      </w:r>
    </w:p>
  </w:footnote>
  <w:footnote w:type="continuationSeparator" w:id="0">
    <w:p w:rsidR="00350553" w:rsidRDefault="00350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386A6B"/>
    <w:multiLevelType w:val="singleLevel"/>
    <w:tmpl w:val="91386A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53318F"/>
    <w:multiLevelType w:val="multilevel"/>
    <w:tmpl w:val="4D53318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YmQwMjcyNTIxYWVkMWJkNWIzYTc5NmZkZjMzMTYifQ=="/>
  </w:docVars>
  <w:rsids>
    <w:rsidRoot w:val="23E572BF"/>
    <w:rsid w:val="000243C5"/>
    <w:rsid w:val="000244E0"/>
    <w:rsid w:val="000538EE"/>
    <w:rsid w:val="000634F3"/>
    <w:rsid w:val="0008338E"/>
    <w:rsid w:val="000F1529"/>
    <w:rsid w:val="00126942"/>
    <w:rsid w:val="001A2684"/>
    <w:rsid w:val="001B3C41"/>
    <w:rsid w:val="001C21EE"/>
    <w:rsid w:val="001D7978"/>
    <w:rsid w:val="001F577D"/>
    <w:rsid w:val="002626CF"/>
    <w:rsid w:val="002D5A7D"/>
    <w:rsid w:val="00350553"/>
    <w:rsid w:val="0035249A"/>
    <w:rsid w:val="003833C5"/>
    <w:rsid w:val="00406E56"/>
    <w:rsid w:val="00433C2F"/>
    <w:rsid w:val="00435413"/>
    <w:rsid w:val="004A2433"/>
    <w:rsid w:val="004C1667"/>
    <w:rsid w:val="0054382D"/>
    <w:rsid w:val="00597AD3"/>
    <w:rsid w:val="005B240D"/>
    <w:rsid w:val="005D6077"/>
    <w:rsid w:val="005F4E8C"/>
    <w:rsid w:val="00615100"/>
    <w:rsid w:val="00644E5A"/>
    <w:rsid w:val="00666816"/>
    <w:rsid w:val="0067662D"/>
    <w:rsid w:val="00692E6A"/>
    <w:rsid w:val="006A29BD"/>
    <w:rsid w:val="006C13FD"/>
    <w:rsid w:val="006C537C"/>
    <w:rsid w:val="007C555F"/>
    <w:rsid w:val="007E7BAB"/>
    <w:rsid w:val="007F1B20"/>
    <w:rsid w:val="007F2BC0"/>
    <w:rsid w:val="00831ED6"/>
    <w:rsid w:val="00857F86"/>
    <w:rsid w:val="008E2ABE"/>
    <w:rsid w:val="00902F4B"/>
    <w:rsid w:val="00903081"/>
    <w:rsid w:val="009647C8"/>
    <w:rsid w:val="009B2792"/>
    <w:rsid w:val="009C7750"/>
    <w:rsid w:val="009F2ECE"/>
    <w:rsid w:val="00A32186"/>
    <w:rsid w:val="00A53DB5"/>
    <w:rsid w:val="00A71108"/>
    <w:rsid w:val="00A95092"/>
    <w:rsid w:val="00AC179F"/>
    <w:rsid w:val="00AE0BDF"/>
    <w:rsid w:val="00AE0D70"/>
    <w:rsid w:val="00B05F67"/>
    <w:rsid w:val="00B07817"/>
    <w:rsid w:val="00B133DC"/>
    <w:rsid w:val="00B17B52"/>
    <w:rsid w:val="00B376CC"/>
    <w:rsid w:val="00B45FCB"/>
    <w:rsid w:val="00B51077"/>
    <w:rsid w:val="00BB66BB"/>
    <w:rsid w:val="00C00537"/>
    <w:rsid w:val="00C217C8"/>
    <w:rsid w:val="00C3279E"/>
    <w:rsid w:val="00C50F91"/>
    <w:rsid w:val="00C80E60"/>
    <w:rsid w:val="00D02C6A"/>
    <w:rsid w:val="00D40E0A"/>
    <w:rsid w:val="00D944A4"/>
    <w:rsid w:val="00DA7061"/>
    <w:rsid w:val="00DE6C42"/>
    <w:rsid w:val="00DF6C8C"/>
    <w:rsid w:val="00E12845"/>
    <w:rsid w:val="00E167E0"/>
    <w:rsid w:val="00ED4B3D"/>
    <w:rsid w:val="00F3173B"/>
    <w:rsid w:val="00F57AD7"/>
    <w:rsid w:val="032E4779"/>
    <w:rsid w:val="06AC74D7"/>
    <w:rsid w:val="0C605409"/>
    <w:rsid w:val="10EC7BB9"/>
    <w:rsid w:val="124C288D"/>
    <w:rsid w:val="15664306"/>
    <w:rsid w:val="16C973F5"/>
    <w:rsid w:val="17625E8F"/>
    <w:rsid w:val="1BD00551"/>
    <w:rsid w:val="1DCD4EF1"/>
    <w:rsid w:val="1EC45B21"/>
    <w:rsid w:val="22E646AA"/>
    <w:rsid w:val="23E572BF"/>
    <w:rsid w:val="27AE1E33"/>
    <w:rsid w:val="299C4D60"/>
    <w:rsid w:val="2A815F6A"/>
    <w:rsid w:val="2EB22E4D"/>
    <w:rsid w:val="2EC418A1"/>
    <w:rsid w:val="2FFC52E3"/>
    <w:rsid w:val="30BA3228"/>
    <w:rsid w:val="31AD4AB8"/>
    <w:rsid w:val="332D640E"/>
    <w:rsid w:val="389B2812"/>
    <w:rsid w:val="3DA42217"/>
    <w:rsid w:val="40C66665"/>
    <w:rsid w:val="40E17E19"/>
    <w:rsid w:val="40F4415F"/>
    <w:rsid w:val="45C45096"/>
    <w:rsid w:val="45F97318"/>
    <w:rsid w:val="469F0C86"/>
    <w:rsid w:val="49903948"/>
    <w:rsid w:val="4A1D396F"/>
    <w:rsid w:val="4D880385"/>
    <w:rsid w:val="4DD21588"/>
    <w:rsid w:val="54493DF7"/>
    <w:rsid w:val="559273AF"/>
    <w:rsid w:val="5DEA1715"/>
    <w:rsid w:val="5E582871"/>
    <w:rsid w:val="60561F71"/>
    <w:rsid w:val="61021B43"/>
    <w:rsid w:val="659628B6"/>
    <w:rsid w:val="668B72F8"/>
    <w:rsid w:val="66C33D3C"/>
    <w:rsid w:val="69D518A5"/>
    <w:rsid w:val="6B9340B5"/>
    <w:rsid w:val="6F984A4E"/>
    <w:rsid w:val="70007162"/>
    <w:rsid w:val="710B1D29"/>
    <w:rsid w:val="718C0394"/>
    <w:rsid w:val="738E10AC"/>
    <w:rsid w:val="75941E87"/>
    <w:rsid w:val="762035E8"/>
    <w:rsid w:val="768F24C5"/>
    <w:rsid w:val="77703D30"/>
    <w:rsid w:val="786E5959"/>
    <w:rsid w:val="7CE33329"/>
    <w:rsid w:val="7E5A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autoSpaceDE w:val="0"/>
      <w:autoSpaceDN w:val="0"/>
      <w:spacing w:line="300" w:lineRule="auto"/>
      <w:ind w:firstLineChars="200" w:firstLine="480"/>
    </w:pPr>
    <w:rPr>
      <w:rFonts w:ascii="Times New Roman" w:eastAsia="仿宋_GB2312" w:hAnsi="Times New Roman"/>
      <w:sz w:val="24"/>
    </w:rPr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customStyle="1" w:styleId="fontstyle01">
    <w:name w:val="fontstyle01"/>
    <w:autoRedefine/>
    <w:qFormat/>
    <w:rPr>
      <w:rFonts w:ascii="黑体" w:eastAsia="黑体" w:hAnsi="宋体" w:cs="黑体"/>
      <w:color w:val="000000"/>
      <w:sz w:val="36"/>
      <w:szCs w:val="36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6"/>
    <w:autoRedefine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4"/>
    <w:autoRedefine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FF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autoSpaceDE w:val="0"/>
      <w:autoSpaceDN w:val="0"/>
      <w:spacing w:line="300" w:lineRule="auto"/>
      <w:ind w:firstLineChars="200" w:firstLine="480"/>
    </w:pPr>
    <w:rPr>
      <w:rFonts w:ascii="Times New Roman" w:eastAsia="仿宋_GB2312" w:hAnsi="Times New Roman"/>
      <w:sz w:val="24"/>
    </w:rPr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customStyle="1" w:styleId="fontstyle01">
    <w:name w:val="fontstyle01"/>
    <w:autoRedefine/>
    <w:qFormat/>
    <w:rPr>
      <w:rFonts w:ascii="黑体" w:eastAsia="黑体" w:hAnsi="宋体" w:cs="黑体"/>
      <w:color w:val="000000"/>
      <w:sz w:val="36"/>
      <w:szCs w:val="36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6"/>
    <w:autoRedefine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4"/>
    <w:autoRedefine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FF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每天都是一种新的尝试！</dc:creator>
  <cp:lastModifiedBy>潘科</cp:lastModifiedBy>
  <cp:revision>3</cp:revision>
  <dcterms:created xsi:type="dcterms:W3CDTF">2024-05-07T08:47:00Z</dcterms:created>
  <dcterms:modified xsi:type="dcterms:W3CDTF">2024-05-07T08:47:00Z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AAE9EBCBD2F74DCB8DC0A499460E59BD_13</vt:lpwstr>
  </property>
</Properties>
</file>