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  <w:t>研究生第二导师聘任网上系统操作流程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更新日期：2018年12月12日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根据《华南农业大学研究生导师管理办法》（华南农办【2017】26号）文件第五条规定，研究生第二导师聘任应在学位论文开题前完成。非全日制专业学位研究生应聘任校外第二导师，全日制专业学位研究生提倡聘任校外第二导师，第二导师聘任具体要求按各学院制定的聘任方案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为规范管理，实行校内外第二导师统一纳入系统管理，确保数据的准确对接，研究生第二导师聘任实行网上系统办理，操作流程如下：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2" w:firstLineChars="200"/>
        <w:textAlignment w:val="auto"/>
        <w:outlineLvl w:val="1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研究生申请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jc w:val="left"/>
        <w:textAlignment w:val="auto"/>
        <w:outlineLvl w:val="1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登录“研究生教育管理系统”，点击“其他→第二导师申请管理→申请”（图1，图2）。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43685" cy="1536700"/>
            <wp:effectExtent l="0" t="0" r="10795" b="2540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17590" cy="896620"/>
            <wp:effectExtent l="0" t="0" r="8890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图2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选定第二导师名单并审核申请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第二导师聘任申请需要提交相关材料的，按本学院要求提交至学院保存。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（一）选定第二导师名单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研究生第一导师登录“研究生教育管理系统”，点击“导师→学生培养指导→学生二导审核管理”（图3），可根据情况按以下3种方式之一操作：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44895" cy="1447800"/>
            <wp:effectExtent l="0" t="0" r="1206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系统中已有拟聘第二导师名单的，点击“选择”，在“关键字”中输入姓名或工号（校外导师为编号）查找名单，点击绿色按钮确认（图4），选定第二导师名单后，再点击右边绿色图标，完成二导申请审核（图5）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06135" cy="1478280"/>
            <wp:effectExtent l="0" t="0" r="698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2765" cy="598805"/>
            <wp:effectExtent l="0" t="0" r="10795" b="1079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如果按姓名或工号（编号）查找不到名单的，点击“添加”，输入新增加的第二导师的所有信息并保存（图6），选定第二导师名单后，再点击右边绿色图标，完成二导申请审核（图5）。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41745" cy="2496185"/>
            <wp:effectExtent l="0" t="0" r="13335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如果需添加的第二导师名单较多或者第二导师由学院统一聘任的，可由学院按《学院研究生第二导师信息汇总表》（表格可在研究生院网页“资料下载”中下载）报研究生院学位办，由学位办统一将信息导入系统后，再按方式1的操作方法进行选定及审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三、学院审核第二导师信息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对照本学院第二导师聘任方案，审核拟聘任导师信息是否符合要求。可通过单个学生记录审核（图7）或多个学生批量审核（图8）。需要提交相关申请材料的请在学院公布提交的要求。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12485" cy="1030605"/>
            <wp:effectExtent l="0" t="0" r="635" b="5715"/>
            <wp:docPr id="1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30900" cy="976630"/>
            <wp:effectExtent l="0" t="0" r="12700" b="13970"/>
            <wp:docPr id="14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聘任结果查看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研究生及导师登录系统可查看到第二导师的聘任结果。审核通过的，校内外第二导师名单均可在系统中显示。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</w:p>
    <w:sectPr>
      <w:footerReference r:id="rId3" w:type="default"/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7F29B"/>
    <w:multiLevelType w:val="singleLevel"/>
    <w:tmpl w:val="EC27F2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A85448"/>
    <w:multiLevelType w:val="singleLevel"/>
    <w:tmpl w:val="08A854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D19D1"/>
    <w:multiLevelType w:val="singleLevel"/>
    <w:tmpl w:val="537D1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30E062"/>
    <w:multiLevelType w:val="singleLevel"/>
    <w:tmpl w:val="7930E0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96A98"/>
    <w:rsid w:val="04B904AD"/>
    <w:rsid w:val="11C53783"/>
    <w:rsid w:val="12496A98"/>
    <w:rsid w:val="12CE24D0"/>
    <w:rsid w:val="14820CB7"/>
    <w:rsid w:val="1C142D7E"/>
    <w:rsid w:val="1D9F7BE5"/>
    <w:rsid w:val="1FB61AE9"/>
    <w:rsid w:val="1FDD3171"/>
    <w:rsid w:val="209440CF"/>
    <w:rsid w:val="226D25F8"/>
    <w:rsid w:val="245B665A"/>
    <w:rsid w:val="34106FF5"/>
    <w:rsid w:val="34491E11"/>
    <w:rsid w:val="35CC2434"/>
    <w:rsid w:val="375B121E"/>
    <w:rsid w:val="37827249"/>
    <w:rsid w:val="3E2C1B2B"/>
    <w:rsid w:val="3E5C0CE8"/>
    <w:rsid w:val="3FF625BA"/>
    <w:rsid w:val="45BC419C"/>
    <w:rsid w:val="45DD44F7"/>
    <w:rsid w:val="47A74B8E"/>
    <w:rsid w:val="4A9077AB"/>
    <w:rsid w:val="4B8452CF"/>
    <w:rsid w:val="4D6857C1"/>
    <w:rsid w:val="4F207788"/>
    <w:rsid w:val="5136006F"/>
    <w:rsid w:val="53386FEA"/>
    <w:rsid w:val="535D2E76"/>
    <w:rsid w:val="540C2619"/>
    <w:rsid w:val="55C44DB1"/>
    <w:rsid w:val="55FC1246"/>
    <w:rsid w:val="5A8318F9"/>
    <w:rsid w:val="5ED01BEA"/>
    <w:rsid w:val="60ED30FB"/>
    <w:rsid w:val="63074937"/>
    <w:rsid w:val="686C7191"/>
    <w:rsid w:val="69481ACE"/>
    <w:rsid w:val="697B3BE2"/>
    <w:rsid w:val="698B79CD"/>
    <w:rsid w:val="6D606498"/>
    <w:rsid w:val="6D692789"/>
    <w:rsid w:val="787D7E1B"/>
    <w:rsid w:val="78A61B25"/>
    <w:rsid w:val="7B5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08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2018-12-03T08:39:00Z</dcterms:created>
  <dc:creator>lbs</dc:creator>
  <cp:lastModifiedBy>lbs</cp:lastModifiedBy>
  <dcterms:modified xsi:type="dcterms:W3CDTF">2018-12-12T08:55:59Z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