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jc w:val="center"/>
        <w:rPr>
          <w:b/>
          <w:sz w:val="44"/>
          <w:szCs w:val="44"/>
        </w:rPr>
      </w:pPr>
    </w:p>
    <w:p>
      <w:pPr>
        <w:widowControl/>
        <w:jc w:val="center"/>
        <w:rPr>
          <w:b/>
          <w:sz w:val="44"/>
          <w:szCs w:val="44"/>
        </w:rPr>
      </w:pP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华南农业大学</w:t>
      </w: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专业学位研究生课程教学案例课题</w:t>
      </w:r>
    </w:p>
    <w:p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申报书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案例名称：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适用课程名称：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专业学位类别：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领域名称：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所属院系：</w:t>
      </w:r>
    </w:p>
    <w:p>
      <w:pPr>
        <w:widowControl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项目负责人：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申请日期：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ind w:firstLineChars="700" w:firstLine="2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华南农业大学研究生院制表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项目负责人承诺与成果使用授权</w:t>
      </w:r>
    </w:p>
    <w:p>
      <w:pPr>
        <w:spacing w:line="360" w:lineRule="auto"/>
        <w:ind w:firstLineChars="200" w:firstLine="480"/>
        <w:rPr>
          <w:rFonts w:ascii="宋体"/>
          <w:sz w:val="24"/>
        </w:rPr>
      </w:pPr>
    </w:p>
    <w:p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本人及项目组所有成员自愿申报“华南农业大学专业学位研究生课程案例建设项目”，认可所填写的《</w:t>
      </w:r>
      <w:r>
        <w:rPr>
          <w:rFonts w:hint="eastAsia"/>
          <w:sz w:val="24"/>
        </w:rPr>
        <w:t>华南农业大学专业学位研究生课程案例课题申报书</w:t>
      </w:r>
      <w:r>
        <w:rPr>
          <w:rFonts w:ascii="宋体" w:hint="eastAsia"/>
          <w:sz w:val="24"/>
        </w:rPr>
        <w:t>》（以下简称《申报书》）为有约束力的协议，并承诺对所填写的《申报书》所涉及各项内容的真实性负责，保证没有知识产权争议。项目申请如获准立项，在建设工作中，接受华南农业大学研究生院以及所在学院的管理，并对以下约定信守承诺：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ascii="宋体" w:hint="eastAsia"/>
          <w:sz w:val="24"/>
        </w:rPr>
        <w:t>遵守相关法律法规。遵守我国著作权法和专利法等相关法律法规，遵守我国政府签署加入的相关国际知识产权规定。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遵循学术研究的基本规范，恪守学术道德，维护学术尊严。建设过程真实，不以任何方式抄袭、剽窃或侵吞他人学术成果，杜绝伪注、伪造、篡改文献和数据等学术不端行为；成果真实，不重复发表研究成果；维护社会公共利益，不以项目名义牟取不当利益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遵守学校相关财务规章制度。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凡因项目内容、成果或建设过程引发的法律、学术、产权或经费使用问题引起的纠纷，责任由相应的项目负责人员承担。</w:t>
      </w:r>
    </w:p>
    <w:p>
      <w:pPr>
        <w:spacing w:line="360" w:lineRule="auto"/>
        <w:ind w:firstLine="56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ascii="宋体" w:hint="eastAsia"/>
          <w:sz w:val="24"/>
        </w:rPr>
        <w:t>同意华南农业大学研究生院或其授权（委托）校内单位有权基于公益需要公布、使用、宣传《申报书》内容及相关成果。</w:t>
      </w:r>
    </w:p>
    <w:p>
      <w:pPr>
        <w:pStyle w:val="20"/>
        <w:widowControl/>
        <w:ind w:left="720" w:firstLineChars="0" w:firstLine="0"/>
        <w:jc w:val="left"/>
        <w:rPr>
          <w:b/>
          <w:sz w:val="28"/>
          <w:szCs w:val="28"/>
        </w:rPr>
      </w:pPr>
    </w:p>
    <w:p>
      <w:pPr>
        <w:pStyle w:val="20"/>
        <w:widowControl/>
        <w:ind w:left="720" w:firstLineChars="0" w:firstLine="0"/>
        <w:jc w:val="left"/>
        <w:rPr>
          <w:b/>
          <w:sz w:val="28"/>
          <w:szCs w:val="28"/>
        </w:rPr>
      </w:pPr>
    </w:p>
    <w:p>
      <w:pPr>
        <w:pStyle w:val="20"/>
        <w:widowControl/>
        <w:ind w:left="720" w:firstLineChars="0" w:firstLine="0"/>
        <w:jc w:val="left"/>
        <w:rPr>
          <w:b/>
          <w:sz w:val="28"/>
          <w:szCs w:val="28"/>
        </w:rPr>
      </w:pPr>
    </w:p>
    <w:p>
      <w:pPr>
        <w:pStyle w:val="20"/>
        <w:widowControl/>
        <w:ind w:left="720" w:firstLineChars="1400" w:firstLine="392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项目负责人签字</w:t>
      </w:r>
      <w:r>
        <w:rPr>
          <w:b/>
          <w:sz w:val="28"/>
          <w:szCs w:val="28"/>
        </w:rPr>
        <w:t>:</w:t>
      </w:r>
    </w:p>
    <w:p>
      <w:pPr>
        <w:pStyle w:val="20"/>
        <w:widowControl/>
        <w:ind w:left="720" w:firstLineChars="1550" w:firstLine="43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p>
      <w:pPr>
        <w:pStyle w:val="20"/>
        <w:widowControl/>
        <w:ind w:firstLineChars="0" w:firstLine="0"/>
        <w:jc w:val="left"/>
        <w:rPr>
          <w:b/>
          <w:sz w:val="28"/>
          <w:szCs w:val="28"/>
        </w:rPr>
      </w:pPr>
    </w:p>
    <w:tbl>
      <w:tblPr>
        <w:jc w:val="left"/>
        <w:tblInd w:w="0" w:type="dxa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84"/>
        <w:gridCol w:w="2325"/>
        <w:gridCol w:w="567"/>
        <w:gridCol w:w="993"/>
        <w:gridCol w:w="141"/>
        <w:gridCol w:w="3261"/>
      </w:tblGrid>
      <w:tr>
        <w:trPr>
          <w:trHeight w:val="454"/>
        </w:trPr>
        <w:tc>
          <w:tcPr>
            <w:tcW w:w="166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75"/>
                <w:kern w:val="0"/>
                <w:sz w:val="24"/>
              </w:rPr>
              <w:t>案例名</w:t>
            </w:r>
            <w:r>
              <w:rPr>
                <w:rFonts w:ascii="宋体" w:hint="eastAsia"/>
                <w:spacing w:val="15"/>
                <w:kern w:val="0"/>
                <w:sz w:val="24"/>
              </w:rPr>
              <w:t>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trHeight w:val="454"/>
        </w:trPr>
        <w:tc>
          <w:tcPr>
            <w:tcW w:w="166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适用课程名称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trHeight w:val="454"/>
        </w:trPr>
        <w:tc>
          <w:tcPr>
            <w:tcW w:w="166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75"/>
                <w:kern w:val="0"/>
                <w:sz w:val="24"/>
                <w:fitText w:val="1440" w:id="125"/>
              </w:rPr>
              <w:t>相关教</w:t>
            </w:r>
            <w:r>
              <w:rPr>
                <w:rFonts w:ascii="宋体" w:hint="eastAsia"/>
                <w:spacing w:val="15"/>
                <w:kern w:val="0"/>
                <w:sz w:val="24"/>
                <w:fitText w:val="1440" w:id="125"/>
              </w:rPr>
              <w:t>材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trHeight w:val="454"/>
        </w:trPr>
        <w:tc>
          <w:tcPr>
            <w:tcW w:w="1668" w:type="dxa"/>
            <w:gridSpan w:val="2"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专业学位类别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专业/领域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trHeight w:val="454"/>
        </w:trPr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trHeight w:val="45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trHeight w:val="45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trHeight w:val="4365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一、拟建案例简介</w:t>
            </w:r>
            <w:r>
              <w:rPr>
                <w:rFonts w:ascii="宋体" w:hint="eastAsia"/>
                <w:szCs w:val="21"/>
              </w:rPr>
              <w:t>（可加页）</w:t>
            </w:r>
            <w:r>
              <w:rPr>
                <w:rFonts w:ascii="宋体" w:hint="eastAsia"/>
                <w:b/>
                <w:sz w:val="24"/>
              </w:rPr>
              <w:t>：</w:t>
            </w:r>
            <w:r>
              <w:rPr>
                <w:rFonts w:ascii="宋体" w:hint="eastAsia"/>
                <w:sz w:val="24"/>
              </w:rPr>
              <w:t>（应用背景、研究方向、案例来源；案例拟探讨的应用模式或理论架构；案例应用前景、实用价值；前期已开展的相关工作）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二、建设具体方案：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（拟建设的相关案例内容；建设的进度安排；预期成果与形式）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550"/>
        </w:trPr>
        <w:tc>
          <w:tcPr>
            <w:tcW w:w="9039" w:type="dxa"/>
            <w:gridSpan w:val="8"/>
          </w:tcPr>
          <w:p>
            <w:pPr>
              <w:spacing w:line="360" w:lineRule="auto"/>
              <w:ind w:right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申报建设类型 ：综合课程案例□  单一课程案例□  知识点案例□</w:t>
            </w:r>
          </w:p>
          <w:p>
            <w:pPr>
              <w:spacing w:line="360" w:lineRule="auto"/>
              <w:ind w:right="960"/>
              <w:rPr>
                <w:rFonts w:ascii="宋体"/>
                <w:sz w:val="24"/>
              </w:rPr>
            </w:pPr>
          </w:p>
        </w:tc>
      </w:tr>
      <w:tr>
        <w:trPr>
          <w:trHeight w:val="425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参与人员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分配的任务</w:t>
            </w:r>
          </w:p>
        </w:tc>
      </w:tr>
      <w:tr>
        <w:trPr>
          <w:trHeight w:val="425"/>
        </w:trPr>
        <w:tc>
          <w:tcPr>
            <w:tcW w:w="534" w:type="dxa"/>
            <w:vMerge/>
          </w:tcPr>
          <w:p/>
        </w:tc>
        <w:tc>
          <w:tcPr>
            <w:tcW w:w="1218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2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425"/>
        </w:trPr>
        <w:tc>
          <w:tcPr>
            <w:tcW w:w="534" w:type="dxa"/>
            <w:vMerge/>
          </w:tcPr>
          <w:p/>
        </w:tc>
        <w:tc>
          <w:tcPr>
            <w:tcW w:w="1218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2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425"/>
        </w:trPr>
        <w:tc>
          <w:tcPr>
            <w:tcW w:w="534" w:type="dxa"/>
            <w:vMerge/>
          </w:tcPr>
          <w:p/>
        </w:tc>
        <w:tc>
          <w:tcPr>
            <w:tcW w:w="1218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2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1548"/>
        </w:trPr>
        <w:tc>
          <w:tcPr>
            <w:tcW w:w="9039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申报人所在单位意见：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(请审核所申报建设项目是否符合申报条件，学院是否建议立项建设)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负责人签名：　　</w:t>
            </w:r>
          </w:p>
          <w:p>
            <w:pPr>
              <w:wordWrap w:val="0"/>
              <w:jc w:val="center"/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  <w:tr>
        <w:trPr>
          <w:trHeight w:val="718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评审结论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auto"/>
              <w:ind w:right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不同意立项　□　</w:t>
            </w:r>
          </w:p>
        </w:tc>
        <w:tc>
          <w:tcPr>
            <w:tcW w:w="439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right="96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同意立项　□　</w:t>
            </w:r>
          </w:p>
        </w:tc>
      </w:tr>
      <w:tr>
        <w:trPr>
          <w:trHeight w:val="582"/>
        </w:trPr>
        <w:tc>
          <w:tcPr>
            <w:tcW w:w="534" w:type="dxa"/>
            <w:vMerge/>
          </w:tcPr>
          <w:p/>
        </w:tc>
        <w:tc>
          <w:tcPr>
            <w:tcW w:w="8505" w:type="dxa"/>
            <w:gridSpan w:val="7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评估专家组签名：</w:t>
            </w:r>
          </w:p>
          <w:p>
            <w:pPr>
              <w:spacing w:line="360" w:lineRule="auto"/>
              <w:jc w:val="right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eastAsia="宋体"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ascii="宋体" w:eastAsia="宋体"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ascii="宋体" w:eastAsia="宋体"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ascii="宋体" w:eastAsia="宋体"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ascii="宋体" w:eastAsia="宋体"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ascii="宋体" w:eastAsia="宋体"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　月　日</w:t>
            </w:r>
          </w:p>
        </w:tc>
      </w:tr>
    </w:tbl>
    <w:p>
      <w:pPr>
        <w:widowControl/>
        <w:jc w:val="left"/>
        <w:rPr>
          <w:b/>
          <w:sz w:val="28"/>
        </w:rPr>
      </w:pPr>
    </w:p>
    <w:p>
      <w:pPr>
        <w:widowControl/>
        <w:jc w:val="left"/>
        <w:rPr>
          <w:b/>
          <w:sz w:val="28"/>
        </w:rPr>
      </w:pPr>
    </w:p>
    <w:p>
      <w:pPr>
        <w:widowControl/>
        <w:jc w:val="left"/>
        <w:rPr>
          <w:b/>
          <w:sz w:val="28"/>
        </w:rPr>
      </w:pPr>
    </w:p>
    <w:p>
      <w:pPr>
        <w:widowControl/>
        <w:jc w:val="left"/>
        <w:rPr>
          <w:b/>
          <w:sz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</w:rPr>
        <w:t>三、经费预算</w:t>
      </w:r>
    </w:p>
    <w:tbl>
      <w:tblPr>
        <w:jc w:val="left"/>
        <w:tblInd w:w="0" w:type="dx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99"/>
        <w:gridCol w:w="6417"/>
      </w:tblGrid>
      <w:tr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sz w:val="18"/>
                <w:szCs w:val="18"/>
              </w:rPr>
              <w:br w:type="page"/>
            </w:r>
            <w:r>
              <w:rPr>
                <w:rFonts w:eastAsia="黑体" w:hint="eastAsia"/>
                <w:b/>
                <w:sz w:val="24"/>
              </w:rPr>
              <w:t>专业学位研究生课程教学案例课题</w:t>
            </w:r>
            <w:r>
              <w:rPr>
                <w:rFonts w:ascii="黑体" w:eastAsia="黑体" w:cs="宋体" w:hint="eastAsia"/>
                <w:b/>
                <w:bCs/>
                <w:kern w:val="0"/>
                <w:sz w:val="24"/>
              </w:rPr>
              <w:t>预算表及说明</w:t>
            </w:r>
          </w:p>
        </w:tc>
      </w:tr>
      <w:tr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9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学校批准资助金额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2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9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内容说明</w:t>
            </w:r>
          </w:p>
        </w:tc>
      </w:tr>
      <w:tr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、办公费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文具、档案袋、文件夹等办公用品。</w:t>
            </w:r>
          </w:p>
        </w:tc>
      </w:tr>
      <w:tr>
        <w:trPr>
          <w:trHeight w:val="303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、印刷费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著作出版费、印刷费、打印复印费、发表学术论文版面费、硒鼓、墨盒、碳粉。</w:t>
            </w:r>
          </w:p>
        </w:tc>
      </w:tr>
      <w:tr>
        <w:trPr>
          <w:trHeight w:val="308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、手续费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异地银行汇款手续费。</w:t>
            </w:r>
          </w:p>
        </w:tc>
      </w:tr>
      <w:tr>
        <w:trPr>
          <w:trHeight w:val="295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、邮电费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信函、包裹、货物等物品的邮寄费、特快专递费、办公固定电话费、网络通讯费、传真费。</w:t>
            </w:r>
          </w:p>
        </w:tc>
      </w:tr>
      <w:tr>
        <w:trPr>
          <w:trHeight w:val="327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、交通费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广州市内出租车、公汽车费。</w:t>
            </w:r>
          </w:p>
        </w:tc>
      </w:tr>
      <w:tr>
        <w:trPr>
          <w:trHeight w:val="288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、差旅费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出差（不含境外）的往返路费、住宿费、订票费、差旅费补助等。</w:t>
            </w:r>
          </w:p>
        </w:tc>
      </w:tr>
      <w:tr>
        <w:trPr>
          <w:trHeight w:val="305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、设备维修费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设备的维修配件购置费、以旧换新、维护保养费。</w:t>
            </w:r>
          </w:p>
        </w:tc>
      </w:tr>
      <w:tr>
        <w:trPr>
          <w:trHeight w:val="296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、培训费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业务培训报名费、培训差旅费、培训资料费。</w:t>
            </w:r>
          </w:p>
        </w:tc>
      </w:tr>
      <w:tr>
        <w:trPr>
          <w:trHeight w:val="313"/>
        </w:trPr>
        <w:tc>
          <w:tcPr>
            <w:tcW w:w="64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、专用材料购置费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小型软件、录音录像材料：如磁带、光盘、刻录机、胶片、读卡器等。</w:t>
            </w:r>
          </w:p>
        </w:tc>
      </w:tr>
      <w:tr>
        <w:trPr>
          <w:trHeight w:val="290"/>
        </w:trPr>
        <w:tc>
          <w:tcPr>
            <w:tcW w:w="64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、测试及加工费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测试费、加工费、制版费。</w:t>
            </w:r>
          </w:p>
        </w:tc>
      </w:tr>
      <w:tr>
        <w:trPr>
          <w:trHeight w:val="307"/>
        </w:trPr>
        <w:tc>
          <w:tcPr>
            <w:tcW w:w="64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、其他业务费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资料讲义费、固定资产使用费（场地租借费）、团体会费。</w:t>
            </w:r>
          </w:p>
        </w:tc>
      </w:tr>
      <w:tr>
        <w:trPr>
          <w:trHeight w:val="298"/>
        </w:trPr>
        <w:tc>
          <w:tcPr>
            <w:tcW w:w="64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、专用设备费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专用设备的购置与相关税费等。设备的购置需逐一列明设备名称，并注明台件数。</w:t>
            </w:r>
          </w:p>
        </w:tc>
      </w:tr>
      <w:tr>
        <w:trPr>
          <w:trHeight w:val="315"/>
        </w:trPr>
        <w:tc>
          <w:tcPr>
            <w:tcW w:w="64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rFonts w:ascii="宋体" w:hint="eastAsia"/>
                <w:kern w:val="0"/>
                <w:sz w:val="18"/>
                <w:szCs w:val="18"/>
              </w:rPr>
              <w:t>、图书购置费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图书馆或院（系、所）资料室纳入资产管理的图书购置费。</w:t>
            </w:r>
          </w:p>
        </w:tc>
      </w:tr>
      <w:tr>
        <w:trPr>
          <w:trHeight w:val="291"/>
        </w:trPr>
        <w:tc>
          <w:tcPr>
            <w:tcW w:w="6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说明：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、负责人应严格按照批复的预算及相关管理办法使用经费。</w:t>
            </w:r>
          </w:p>
        </w:tc>
      </w:tr>
      <w:tr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、预算表经单位负责人签字确认后，一般不予调整。</w:t>
            </w:r>
          </w:p>
        </w:tc>
      </w:tr>
      <w:tr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申请</w:t>
            </w: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18"/>
                <w:szCs w:val="18"/>
              </w:rPr>
              <w:t>人签字：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>
      <w:pPr>
        <w:widowControl/>
        <w:rPr>
          <w:b/>
          <w:sz w:val="28"/>
          <w:szCs w:val="28"/>
        </w:rPr>
      </w:pPr>
    </w:p>
    <w:p>
      <w:pPr>
        <w:widowControl/>
        <w:rPr>
          <w:b/>
          <w:sz w:val="28"/>
          <w:szCs w:val="28"/>
        </w:rPr>
      </w:pPr>
    </w:p>
    <w:p>
      <w:pPr>
        <w:widowControl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9">
    <w:name w:val="Hyperlink"/>
    <w:rPr>
      <w:rFonts w:cs="Times New Roman"/>
      <w:color w:val="0000FF"/>
      <w:u w:val="single"/>
    </w:rPr>
  </w:style>
  <w:style w:type="paragraph" w:customStyle="1" w:styleId="20">
    <w:name w:val="列出段落1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1644</TotalTime>
  <Application>Yozo_Office</Application>
  <Pages>6</Pages>
  <Words>1352</Words>
  <Characters>1361</Characters>
  <Lines>272</Lines>
  <Paragraphs>86</Paragraphs>
  <CharactersWithSpaces>1474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Windows 用户</cp:lastModifiedBy>
  <cp:revision>190</cp:revision>
  <cp:lastPrinted>2015-09-23T15:03:00Z</cp:lastPrinted>
  <dcterms:created xsi:type="dcterms:W3CDTF">2013-03-28T07:17:00Z</dcterms:created>
  <dcterms:modified xsi:type="dcterms:W3CDTF">2020-04-15T03:03:17Z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2052-11.1.0.9329</vt:lpwstr>
  </property>
</Properties>
</file>