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513" w:tblpY="1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116"/>
        <w:gridCol w:w="2628"/>
        <w:gridCol w:w="2208"/>
        <w:gridCol w:w="1212"/>
        <w:gridCol w:w="2004"/>
        <w:gridCol w:w="3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留学国别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留学单位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留学身份及规模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资助期限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资助内容</w:t>
            </w:r>
          </w:p>
        </w:tc>
        <w:tc>
          <w:tcPr>
            <w:tcW w:w="314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精准农业航空应用技术创新型人才培养项目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澳大利亚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英国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美国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日本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韩国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vertAlign w:val="baseline"/>
              </w:rPr>
              <w:t>赴澳大利亚昆士兰大学</w:t>
            </w:r>
            <w:r>
              <w:rPr>
                <w:rFonts w:hint="eastAsia"/>
                <w:vertAlign w:val="baseline"/>
              </w:rPr>
              <w:t>、英国哈珀亚当斯大学、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美国密西西比州立大学、日本京都大学、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韩国全南国立大学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联合培养博士</w:t>
            </w:r>
            <w:r>
              <w:rPr>
                <w:rFonts w:hint="eastAsia"/>
                <w:vertAlign w:val="baseline"/>
                <w:lang w:val="en-US" w:eastAsia="zh-CN"/>
              </w:rPr>
              <w:t>6人/年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访问学者2人/年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12个月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6-12个月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一次国际往返旅费和资助期限内的生活费等</w:t>
            </w:r>
          </w:p>
        </w:tc>
        <w:tc>
          <w:tcPr>
            <w:tcW w:w="314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农业工程、植保等相关学科。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54464"/>
    <w:rsid w:val="53A97563"/>
    <w:rsid w:val="5F3A2840"/>
    <w:rsid w:val="675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USER.DESKTOP-B3NCSBV</dc:creator>
  <cp:lastModifiedBy>章艳丽</cp:lastModifiedBy>
  <dcterms:modified xsi:type="dcterms:W3CDTF">2021-02-04T07:54:38Z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